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14" w:rsidRDefault="00653914">
      <w:pPr>
        <w:pStyle w:val="ConsPlusTitlePage"/>
      </w:pPr>
      <w:r>
        <w:t xml:space="preserve">Документ предоставлен </w:t>
      </w:r>
      <w:hyperlink r:id="rId4">
        <w:r>
          <w:rPr>
            <w:color w:val="0000FF"/>
          </w:rPr>
          <w:t>КонсультантПлюс</w:t>
        </w:r>
      </w:hyperlink>
      <w:r>
        <w:br/>
      </w:r>
    </w:p>
    <w:p w:rsidR="00653914" w:rsidRDefault="00653914">
      <w:pPr>
        <w:pStyle w:val="ConsPlusNormal"/>
        <w:outlineLvl w:val="0"/>
      </w:pPr>
    </w:p>
    <w:p w:rsidR="00653914" w:rsidRDefault="00653914">
      <w:pPr>
        <w:pStyle w:val="ConsPlusTitle"/>
        <w:jc w:val="center"/>
        <w:outlineLvl w:val="0"/>
      </w:pPr>
      <w:r>
        <w:t>АДМИНИСТРАЦИЯ МУНИЦИПАЛЬНОГО ОБРАЗОВАНИЯ</w:t>
      </w:r>
    </w:p>
    <w:p w:rsidR="00653914" w:rsidRDefault="00653914">
      <w:pPr>
        <w:pStyle w:val="ConsPlusTitle"/>
        <w:jc w:val="center"/>
      </w:pPr>
      <w:r>
        <w:t>ГОРОДСКОГО ОКРУГА "СЫКТЫВКАР"</w:t>
      </w:r>
    </w:p>
    <w:p w:rsidR="00653914" w:rsidRDefault="00653914">
      <w:pPr>
        <w:pStyle w:val="ConsPlusTitle"/>
      </w:pPr>
    </w:p>
    <w:p w:rsidR="00653914" w:rsidRDefault="00653914">
      <w:pPr>
        <w:pStyle w:val="ConsPlusTitle"/>
        <w:jc w:val="center"/>
      </w:pPr>
      <w:r>
        <w:t>ПОСТАНОВЛЕНИЕ</w:t>
      </w:r>
    </w:p>
    <w:p w:rsidR="00653914" w:rsidRDefault="00653914">
      <w:pPr>
        <w:pStyle w:val="ConsPlusTitle"/>
        <w:jc w:val="center"/>
      </w:pPr>
      <w:r>
        <w:t>от 11 сентября 2023 г. N 9/3086</w:t>
      </w:r>
    </w:p>
    <w:p w:rsidR="00653914" w:rsidRDefault="00653914">
      <w:pPr>
        <w:pStyle w:val="ConsPlusTitle"/>
      </w:pPr>
    </w:p>
    <w:p w:rsidR="00653914" w:rsidRDefault="00354BFB">
      <w:pPr>
        <w:pStyle w:val="ConsPlusTitle"/>
        <w:jc w:val="center"/>
      </w:pPr>
      <w:r>
        <w:t>ОБ УТВЕРЖДЕНИИ ПЛАНА ОРГАНИЗАЦИОННО-ТЕХНИЧЕСКИХ МЕРОПРИЯТИЙ</w:t>
      </w:r>
    </w:p>
    <w:p w:rsidR="00653914" w:rsidRDefault="00354BFB">
      <w:pPr>
        <w:pStyle w:val="ConsPlusTitle"/>
        <w:jc w:val="center"/>
      </w:pPr>
      <w:r>
        <w:t>ПО ОБЕСПЕЧЕНИЮ ПЕРВИЧНЫХ МЕР ПОЖАРНОЙ БЕЗОПАСНОСТИ</w:t>
      </w:r>
    </w:p>
    <w:p w:rsidR="00653914" w:rsidRDefault="00354BFB">
      <w:pPr>
        <w:pStyle w:val="ConsPlusTitle"/>
        <w:jc w:val="center"/>
      </w:pPr>
      <w:r>
        <w:t>НА ОБЪЕКТАХ И ТЕРРИТОРИИ МО ГО "СЫКТЫВКАР" В ОСЕННЕ-ЗИМНИЙ</w:t>
      </w:r>
    </w:p>
    <w:p w:rsidR="00653914" w:rsidRDefault="00354BFB">
      <w:pPr>
        <w:pStyle w:val="ConsPlusTitle"/>
        <w:jc w:val="center"/>
      </w:pPr>
      <w:r>
        <w:t>ПОЖАРООПАСНЫЙ ПЕРИОД 2023 - 2024 ГГ.</w:t>
      </w:r>
    </w:p>
    <w:p w:rsidR="00653914" w:rsidRDefault="00653914">
      <w:pPr>
        <w:pStyle w:val="ConsPlusNormal"/>
      </w:pPr>
    </w:p>
    <w:p w:rsidR="00653914" w:rsidRDefault="00653914">
      <w:pPr>
        <w:pStyle w:val="ConsPlusNormal"/>
        <w:ind w:firstLine="540"/>
        <w:jc w:val="both"/>
      </w:pPr>
      <w:proofErr w:type="gramStart"/>
      <w:r>
        <w:t xml:space="preserve">Руководствуясь Федеральным </w:t>
      </w:r>
      <w:hyperlink r:id="rId5">
        <w:r>
          <w:rPr>
            <w:color w:val="0000FF"/>
          </w:rPr>
          <w:t>законом</w:t>
        </w:r>
      </w:hyperlink>
      <w:r>
        <w:t xml:space="preserve"> от 21.12.1994 N 69-ФЗ "О пожарной безопасности", Федеральным </w:t>
      </w:r>
      <w:hyperlink r:id="rId6">
        <w:r>
          <w:rPr>
            <w:color w:val="0000FF"/>
          </w:rPr>
          <w:t>законом</w:t>
        </w:r>
      </w:hyperlink>
      <w:r>
        <w:t xml:space="preserve"> от 22.07.2008 N 123-ФЗ "Технический регламент о требованиях пожарной безопасности", </w:t>
      </w:r>
      <w:hyperlink r:id="rId7">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w:t>
      </w:r>
      <w:hyperlink r:id="rId8">
        <w:r>
          <w:rPr>
            <w:color w:val="0000FF"/>
          </w:rPr>
          <w:t>ст. 44</w:t>
        </w:r>
      </w:hyperlink>
      <w:r>
        <w:t xml:space="preserve"> Устава МО ГО "Сыктывкар", в целях обеспечения пожарной безопасности на территории МО ГО "Сыктывкар" администрация МО ГО "Сыктывкар" постановляет:</w:t>
      </w:r>
      <w:proofErr w:type="gramEnd"/>
    </w:p>
    <w:p w:rsidR="00653914" w:rsidRDefault="00653914">
      <w:pPr>
        <w:pStyle w:val="ConsPlusNormal"/>
        <w:spacing w:before="220"/>
        <w:ind w:firstLine="540"/>
        <w:jc w:val="both"/>
      </w:pPr>
      <w:r>
        <w:t xml:space="preserve">1. Утвердить </w:t>
      </w:r>
      <w:hyperlink w:anchor="P38">
        <w:r>
          <w:rPr>
            <w:color w:val="0000FF"/>
          </w:rPr>
          <w:t>План</w:t>
        </w:r>
      </w:hyperlink>
      <w:r>
        <w:t xml:space="preserve"> организационно-технических мероприятий по обеспечению первичных мер пожарной безопасности на объектах и территории МО ГО "Сыктывкар" в осенне-зимний пожароопасный период 2023 - 2024 гг. (далее - План) согласно приложению к настоящему постановлению.</w:t>
      </w:r>
    </w:p>
    <w:p w:rsidR="00653914" w:rsidRDefault="00653914">
      <w:pPr>
        <w:pStyle w:val="ConsPlusNormal"/>
        <w:spacing w:before="220"/>
        <w:ind w:firstLine="540"/>
        <w:jc w:val="both"/>
      </w:pPr>
      <w:r>
        <w:t xml:space="preserve">2. </w:t>
      </w:r>
      <w:proofErr w:type="gramStart"/>
      <w:r>
        <w:t xml:space="preserve">Рекомендовать Отделу надзорной деятельности и профилактической работы г. Сыктывкара </w:t>
      </w:r>
      <w:proofErr w:type="spellStart"/>
      <w:r>
        <w:t>УНДиПР</w:t>
      </w:r>
      <w:proofErr w:type="spellEnd"/>
      <w:r>
        <w:t xml:space="preserve"> ГУ МЧС России по Республике Коми ежемесячно, в срок не позднее 5 числа месяца, следующего за отчетным, информировать Управление по делам ГО и ЧС г. Сыктывкара о выявленных нарушениях требований пожарной безопасности на объектах муниципальной собственности МО ГО "Сыктывкар", а также обеспечить выполнение мероприятий, предусмотренных </w:t>
      </w:r>
      <w:hyperlink w:anchor="P136">
        <w:r>
          <w:rPr>
            <w:color w:val="0000FF"/>
          </w:rPr>
          <w:t>пунктом 9</w:t>
        </w:r>
      </w:hyperlink>
      <w:r>
        <w:t xml:space="preserve"> Плана.</w:t>
      </w:r>
      <w:proofErr w:type="gramEnd"/>
    </w:p>
    <w:p w:rsidR="00653914" w:rsidRDefault="00653914">
      <w:pPr>
        <w:pStyle w:val="ConsPlusNormal"/>
        <w:spacing w:before="220"/>
        <w:ind w:firstLine="540"/>
        <w:jc w:val="both"/>
      </w:pPr>
      <w:r>
        <w:t>3. Рекомендовать Сыктывкарскому пожарно-спасательному гарнизону Республики Коми определить порядок привлечения сил и средств, добровольной пожарной охраны для ликвидации пожаров и чрезвычайных ситуаций на территориях, отрезаемых водой населенных пунктов, предусмотреть дополнительные мероприятия для обеспечения ликвидации пожаров и чрезвычайных ситуаций.</w:t>
      </w:r>
    </w:p>
    <w:p w:rsidR="00653914" w:rsidRDefault="00653914">
      <w:pPr>
        <w:pStyle w:val="ConsPlusNormal"/>
        <w:spacing w:before="220"/>
        <w:ind w:firstLine="540"/>
        <w:jc w:val="both"/>
      </w:pPr>
      <w:r>
        <w:t>4. Рекомендовать отряду ППС РК N 11 ГКУ РК "Управление ППС и ГЗ" на период отсутствия паромной переправы и до установления ледового сообщения усилить пожарную часть ПЧ-117 в п.г.т. Седкыркещ личным составом, техникой и необходимым пожарно-техническим вооружением, а также создать запасы горюче-смазочных и других необходимых материалов и средств.</w:t>
      </w:r>
    </w:p>
    <w:p w:rsidR="00653914" w:rsidRDefault="00653914">
      <w:pPr>
        <w:pStyle w:val="ConsPlusNormal"/>
        <w:spacing w:before="220"/>
        <w:ind w:firstLine="540"/>
        <w:jc w:val="both"/>
      </w:pPr>
      <w:r>
        <w:t xml:space="preserve">5. </w:t>
      </w:r>
      <w:proofErr w:type="gramStart"/>
      <w:r>
        <w:t xml:space="preserve">МКП "Жилкомсервис" до периода формирования льда на реках в соответствии с температурными прогнозами Коми ЦГМС организовать мероприятия по обеспечению в период ледостава беспрепятственной доставки сил и средств экстренного реагирования, а также продуктов питания и медикаментов в отрезаемые водой населенные пункты и территории (п.с.т. Трехозерка, п.г.т. Седкыркещ, м. Заречье, м. </w:t>
      </w:r>
      <w:proofErr w:type="spellStart"/>
      <w:r>
        <w:t>Сидор-Полой</w:t>
      </w:r>
      <w:proofErr w:type="spellEnd"/>
      <w:r>
        <w:t>).</w:t>
      </w:r>
      <w:proofErr w:type="gramEnd"/>
    </w:p>
    <w:p w:rsidR="00653914" w:rsidRDefault="00653914">
      <w:pPr>
        <w:pStyle w:val="ConsPlusNormal"/>
        <w:spacing w:before="220"/>
        <w:ind w:firstLine="540"/>
        <w:jc w:val="both"/>
      </w:pPr>
      <w:r>
        <w:t xml:space="preserve">6. </w:t>
      </w:r>
      <w:proofErr w:type="gramStart"/>
      <w:r>
        <w:t xml:space="preserve">Рекомендовать организациям, осуществляющим по договору управление (эксплуатацию) жилищным фондом и его обслуживание, организациям, осуществляющим эксплуатацию сетей водоснабжения с пожарными гидрантами, организациям, обслуживающим пожарные водоемы, организациям, расположенным в населенных пунктах, отрезаемых водой, а также иным </w:t>
      </w:r>
      <w:r>
        <w:lastRenderedPageBreak/>
        <w:t xml:space="preserve">предприятиям, учреждениям и организациям всех организационно-правовых форм, обеспечить выполнение мероприятий, предусмотренных </w:t>
      </w:r>
      <w:hyperlink w:anchor="P73">
        <w:r>
          <w:rPr>
            <w:color w:val="0000FF"/>
          </w:rPr>
          <w:t>пунктами 2</w:t>
        </w:r>
      </w:hyperlink>
      <w:r>
        <w:t xml:space="preserve">, </w:t>
      </w:r>
      <w:hyperlink w:anchor="P82">
        <w:r>
          <w:rPr>
            <w:color w:val="0000FF"/>
          </w:rPr>
          <w:t>3</w:t>
        </w:r>
      </w:hyperlink>
      <w:r>
        <w:t xml:space="preserve">, </w:t>
      </w:r>
      <w:hyperlink w:anchor="P97">
        <w:r>
          <w:rPr>
            <w:color w:val="0000FF"/>
          </w:rPr>
          <w:t>4</w:t>
        </w:r>
      </w:hyperlink>
      <w:r>
        <w:t xml:space="preserve">, </w:t>
      </w:r>
      <w:hyperlink w:anchor="P109">
        <w:r>
          <w:rPr>
            <w:color w:val="0000FF"/>
          </w:rPr>
          <w:t>6</w:t>
        </w:r>
      </w:hyperlink>
      <w:r>
        <w:t xml:space="preserve"> Плана в части касающейся.</w:t>
      </w:r>
      <w:proofErr w:type="gramEnd"/>
    </w:p>
    <w:p w:rsidR="00653914" w:rsidRDefault="00653914">
      <w:pPr>
        <w:pStyle w:val="ConsPlusNormal"/>
        <w:spacing w:before="220"/>
        <w:ind w:firstLine="540"/>
        <w:jc w:val="both"/>
      </w:pPr>
      <w:bookmarkStart w:id="0" w:name="P19"/>
      <w:bookmarkEnd w:id="0"/>
      <w:r>
        <w:t xml:space="preserve">7. </w:t>
      </w:r>
      <w:proofErr w:type="gramStart"/>
      <w:r>
        <w:t>Руководителям администраций Эжвинского района МО ГО "Сыктывкар", п.г.т. Краснозатонский, п.г.т. Верхняя Максаковка, п.г.т. Седкыркещ, управления образования администрации МО ГО "Сыктывкар", Управления дошкольного образования администрации МО ГО "Сыктывкар", управления культуры администрации МО ГО "Сыктывкар", управления физической культуры и спорта администрации МО ГО "Сыктывкар", управления жилищно-коммунального хозяйства администрации МО ГО "Сыктывкар", муниципальным предприятиям ЭМУП "Жилкомхоз", МУП</w:t>
      </w:r>
      <w:proofErr w:type="gramEnd"/>
      <w:r>
        <w:t xml:space="preserve"> "Жилкомуслуги":</w:t>
      </w:r>
    </w:p>
    <w:p w:rsidR="00653914" w:rsidRDefault="00653914">
      <w:pPr>
        <w:pStyle w:val="ConsPlusNormal"/>
        <w:spacing w:before="220"/>
        <w:ind w:firstLine="540"/>
        <w:jc w:val="both"/>
      </w:pPr>
      <w:r>
        <w:t xml:space="preserve">- организовать и осуществить </w:t>
      </w:r>
      <w:proofErr w:type="gramStart"/>
      <w:r>
        <w:t>контроль за</w:t>
      </w:r>
      <w:proofErr w:type="gramEnd"/>
      <w:r>
        <w:t xml:space="preserve"> выполнением мероприятий, указанных в Плане, в части касающейся, на подведомственных объектах и территориях;</w:t>
      </w:r>
    </w:p>
    <w:p w:rsidR="00653914" w:rsidRDefault="00653914">
      <w:pPr>
        <w:pStyle w:val="ConsPlusNormal"/>
        <w:spacing w:before="220"/>
        <w:ind w:firstLine="540"/>
        <w:jc w:val="both"/>
      </w:pPr>
      <w:r>
        <w:t>- информацию о проделанной работе и ее итогах направлять в Управление по делам ГО и ЧС г. Сыктывкара в течение 3-х рабочих дней со дня окончания срока исполнения соответствующего мероприятия, определенного Планом.</w:t>
      </w:r>
    </w:p>
    <w:p w:rsidR="00653914" w:rsidRDefault="00653914">
      <w:pPr>
        <w:pStyle w:val="ConsPlusNormal"/>
        <w:spacing w:before="220"/>
        <w:ind w:firstLine="540"/>
        <w:jc w:val="both"/>
      </w:pPr>
      <w:r>
        <w:t xml:space="preserve">8. Настоящее постановление </w:t>
      </w:r>
      <w:proofErr w:type="gramStart"/>
      <w:r>
        <w:t>вступает в силу со дня его принятия и подлежит</w:t>
      </w:r>
      <w:proofErr w:type="gramEnd"/>
      <w:r>
        <w:t xml:space="preserve"> официальному опубликованию.</w:t>
      </w:r>
    </w:p>
    <w:p w:rsidR="00653914" w:rsidRDefault="00653914">
      <w:pPr>
        <w:pStyle w:val="ConsPlusNormal"/>
        <w:spacing w:before="220"/>
        <w:ind w:firstLine="540"/>
        <w:jc w:val="both"/>
      </w:pPr>
      <w:r>
        <w:t xml:space="preserve">9. </w:t>
      </w:r>
      <w:proofErr w:type="gramStart"/>
      <w:r>
        <w:t>Контроль за</w:t>
      </w:r>
      <w:proofErr w:type="gramEnd"/>
      <w:r>
        <w:t xml:space="preserve"> исполнением настоящего постановления возложить на главу МО ГО "Сыктывкар" - руководителя администрации Голдина В.Б.</w:t>
      </w:r>
    </w:p>
    <w:p w:rsidR="00653914" w:rsidRDefault="00653914">
      <w:pPr>
        <w:pStyle w:val="ConsPlusNormal"/>
      </w:pPr>
    </w:p>
    <w:p w:rsidR="00653914" w:rsidRDefault="00653914">
      <w:pPr>
        <w:pStyle w:val="ConsPlusNormal"/>
        <w:jc w:val="right"/>
      </w:pPr>
      <w:r>
        <w:t>Глава МО ГО "Сыктывкар" -</w:t>
      </w:r>
    </w:p>
    <w:p w:rsidR="00653914" w:rsidRDefault="00653914">
      <w:pPr>
        <w:pStyle w:val="ConsPlusNormal"/>
        <w:jc w:val="right"/>
      </w:pPr>
      <w:r>
        <w:t>руководитель администрации</w:t>
      </w:r>
    </w:p>
    <w:p w:rsidR="00653914" w:rsidRDefault="00653914">
      <w:pPr>
        <w:pStyle w:val="ConsPlusNormal"/>
        <w:jc w:val="right"/>
      </w:pPr>
      <w:r>
        <w:t>В.ГОЛДИН</w:t>
      </w:r>
    </w:p>
    <w:p w:rsidR="00653914" w:rsidRDefault="00653914">
      <w:pPr>
        <w:pStyle w:val="ConsPlusNormal"/>
      </w:pPr>
    </w:p>
    <w:p w:rsidR="00653914" w:rsidRDefault="00653914">
      <w:pPr>
        <w:pStyle w:val="ConsPlusNormal"/>
      </w:pPr>
    </w:p>
    <w:p w:rsidR="00653914" w:rsidRDefault="00653914">
      <w:pPr>
        <w:pStyle w:val="ConsPlusNormal"/>
      </w:pPr>
    </w:p>
    <w:p w:rsidR="00653914" w:rsidRDefault="00653914">
      <w:pPr>
        <w:pStyle w:val="ConsPlusNormal"/>
      </w:pPr>
    </w:p>
    <w:p w:rsidR="00653914" w:rsidRDefault="00653914">
      <w:pPr>
        <w:pStyle w:val="ConsPlusNormal"/>
      </w:pPr>
    </w:p>
    <w:p w:rsidR="00653914" w:rsidRDefault="00653914">
      <w:pPr>
        <w:pStyle w:val="ConsPlusNormal"/>
        <w:jc w:val="right"/>
        <w:outlineLvl w:val="0"/>
      </w:pPr>
      <w:r>
        <w:t>Приложение</w:t>
      </w:r>
    </w:p>
    <w:p w:rsidR="00653914" w:rsidRDefault="00653914">
      <w:pPr>
        <w:pStyle w:val="ConsPlusNormal"/>
        <w:jc w:val="right"/>
      </w:pPr>
      <w:r>
        <w:t>к Постановлению</w:t>
      </w:r>
    </w:p>
    <w:p w:rsidR="00653914" w:rsidRDefault="00653914">
      <w:pPr>
        <w:pStyle w:val="ConsPlusNormal"/>
        <w:jc w:val="right"/>
      </w:pPr>
      <w:r>
        <w:t>администрации МО ГО "Сыктывкар"</w:t>
      </w:r>
    </w:p>
    <w:p w:rsidR="00653914" w:rsidRDefault="00653914">
      <w:pPr>
        <w:pStyle w:val="ConsPlusNormal"/>
        <w:jc w:val="right"/>
      </w:pPr>
      <w:r>
        <w:t>от 11 сентября 2023 г. N 9/3086</w:t>
      </w:r>
    </w:p>
    <w:p w:rsidR="00653914" w:rsidRDefault="00653914">
      <w:pPr>
        <w:pStyle w:val="ConsPlusNormal"/>
      </w:pPr>
    </w:p>
    <w:p w:rsidR="00653914" w:rsidRDefault="00653914">
      <w:pPr>
        <w:pStyle w:val="ConsPlusTitle"/>
        <w:jc w:val="center"/>
      </w:pPr>
      <w:bookmarkStart w:id="1" w:name="P38"/>
      <w:bookmarkEnd w:id="1"/>
      <w:r>
        <w:t>ПЛАН</w:t>
      </w:r>
    </w:p>
    <w:p w:rsidR="00653914" w:rsidRDefault="00653914">
      <w:pPr>
        <w:pStyle w:val="ConsPlusTitle"/>
        <w:jc w:val="center"/>
      </w:pPr>
      <w:r>
        <w:t>ОРГАНИЗАЦИОННО-ТЕХНИЧЕСКИХ МЕРОПРИЯТИЙ</w:t>
      </w:r>
    </w:p>
    <w:p w:rsidR="00653914" w:rsidRDefault="00653914">
      <w:pPr>
        <w:pStyle w:val="ConsPlusTitle"/>
        <w:jc w:val="center"/>
      </w:pPr>
      <w:r>
        <w:t>ПО ОБЕСПЕЧЕНИЮ ПЕРВИЧНЫХ МЕР ПОЖАРНОЙ БЕЗОПАСНОСТИ</w:t>
      </w:r>
    </w:p>
    <w:p w:rsidR="00653914" w:rsidRDefault="00653914">
      <w:pPr>
        <w:pStyle w:val="ConsPlusTitle"/>
        <w:jc w:val="center"/>
      </w:pPr>
      <w:r>
        <w:t>НА ОБЪЕКТАХ И ТЕРРИТОРИИ МО ГО "СЫКТЫВКАР"</w:t>
      </w:r>
    </w:p>
    <w:p w:rsidR="00653914" w:rsidRDefault="00653914">
      <w:pPr>
        <w:pStyle w:val="ConsPlusTitle"/>
        <w:jc w:val="center"/>
      </w:pPr>
      <w:r>
        <w:t>В ОСЕННЕ-ЗИМНИЙ ПОЖАРООПАСНЫЙ ПЕРИОД</w:t>
      </w:r>
    </w:p>
    <w:p w:rsidR="00653914" w:rsidRDefault="00653914">
      <w:pPr>
        <w:pStyle w:val="ConsPlusTitle"/>
        <w:jc w:val="center"/>
      </w:pPr>
      <w:r>
        <w:t>2023 - 2024 ГГ.</w:t>
      </w:r>
    </w:p>
    <w:p w:rsidR="00653914" w:rsidRDefault="006539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1701"/>
        <w:gridCol w:w="2268"/>
      </w:tblGrid>
      <w:tr w:rsidR="00653914">
        <w:tc>
          <w:tcPr>
            <w:tcW w:w="510" w:type="dxa"/>
          </w:tcPr>
          <w:p w:rsidR="00653914" w:rsidRDefault="00653914">
            <w:pPr>
              <w:pStyle w:val="ConsPlusNormal"/>
              <w:jc w:val="center"/>
            </w:pPr>
            <w:r>
              <w:t>N п/п</w:t>
            </w:r>
          </w:p>
        </w:tc>
        <w:tc>
          <w:tcPr>
            <w:tcW w:w="4535" w:type="dxa"/>
          </w:tcPr>
          <w:p w:rsidR="00653914" w:rsidRDefault="00653914">
            <w:pPr>
              <w:pStyle w:val="ConsPlusNormal"/>
              <w:jc w:val="center"/>
            </w:pPr>
            <w:r>
              <w:t>Наименование мероприятий</w:t>
            </w:r>
          </w:p>
        </w:tc>
        <w:tc>
          <w:tcPr>
            <w:tcW w:w="1701" w:type="dxa"/>
          </w:tcPr>
          <w:p w:rsidR="00653914" w:rsidRDefault="00653914">
            <w:pPr>
              <w:pStyle w:val="ConsPlusNormal"/>
              <w:jc w:val="center"/>
            </w:pPr>
            <w:r>
              <w:t>Срок исполнения</w:t>
            </w:r>
          </w:p>
        </w:tc>
        <w:tc>
          <w:tcPr>
            <w:tcW w:w="2268" w:type="dxa"/>
          </w:tcPr>
          <w:p w:rsidR="00653914" w:rsidRDefault="00653914">
            <w:pPr>
              <w:pStyle w:val="ConsPlusNormal"/>
              <w:jc w:val="center"/>
            </w:pPr>
            <w:r>
              <w:t>Ответственный исполнитель</w:t>
            </w:r>
          </w:p>
        </w:tc>
      </w:tr>
      <w:tr w:rsidR="00653914">
        <w:tc>
          <w:tcPr>
            <w:tcW w:w="510" w:type="dxa"/>
          </w:tcPr>
          <w:p w:rsidR="00653914" w:rsidRDefault="00653914">
            <w:pPr>
              <w:pStyle w:val="ConsPlusNormal"/>
              <w:jc w:val="center"/>
            </w:pPr>
            <w:r>
              <w:t>1</w:t>
            </w:r>
          </w:p>
        </w:tc>
        <w:tc>
          <w:tcPr>
            <w:tcW w:w="4535" w:type="dxa"/>
          </w:tcPr>
          <w:p w:rsidR="00653914" w:rsidRDefault="00653914">
            <w:pPr>
              <w:pStyle w:val="ConsPlusNormal"/>
              <w:jc w:val="center"/>
            </w:pPr>
            <w:r>
              <w:t>2</w:t>
            </w:r>
          </w:p>
        </w:tc>
        <w:tc>
          <w:tcPr>
            <w:tcW w:w="1701" w:type="dxa"/>
          </w:tcPr>
          <w:p w:rsidR="00653914" w:rsidRDefault="00653914">
            <w:pPr>
              <w:pStyle w:val="ConsPlusNormal"/>
              <w:jc w:val="center"/>
            </w:pPr>
            <w:r>
              <w:t>3</w:t>
            </w:r>
          </w:p>
        </w:tc>
        <w:tc>
          <w:tcPr>
            <w:tcW w:w="2268" w:type="dxa"/>
          </w:tcPr>
          <w:p w:rsidR="00653914" w:rsidRDefault="00653914">
            <w:pPr>
              <w:pStyle w:val="ConsPlusNormal"/>
              <w:jc w:val="center"/>
            </w:pPr>
            <w:r>
              <w:t>4</w:t>
            </w:r>
          </w:p>
        </w:tc>
      </w:tr>
      <w:tr w:rsidR="00653914">
        <w:tc>
          <w:tcPr>
            <w:tcW w:w="510" w:type="dxa"/>
          </w:tcPr>
          <w:p w:rsidR="00653914" w:rsidRDefault="00653914">
            <w:pPr>
              <w:pStyle w:val="ConsPlusNormal"/>
            </w:pPr>
            <w:r>
              <w:t>1.</w:t>
            </w:r>
          </w:p>
        </w:tc>
        <w:tc>
          <w:tcPr>
            <w:tcW w:w="4535" w:type="dxa"/>
          </w:tcPr>
          <w:p w:rsidR="00653914" w:rsidRDefault="00653914">
            <w:pPr>
              <w:pStyle w:val="ConsPlusNormal"/>
              <w:jc w:val="both"/>
            </w:pPr>
            <w:proofErr w:type="gramStart"/>
            <w:r>
              <w:t xml:space="preserve">Провести с муниципальными учреждениями и организациями, с организациями, осуществляющими по договору управление (эксплуатацию) жилищным фондом и его обслуживание, с привлечением </w:t>
            </w:r>
            <w:r>
              <w:lastRenderedPageBreak/>
              <w:t xml:space="preserve">представителей Отдела надзорной деятельности и профилактической работы г. Сыктывкара </w:t>
            </w:r>
            <w:proofErr w:type="spellStart"/>
            <w:r>
              <w:t>УНДиПР</w:t>
            </w:r>
            <w:proofErr w:type="spellEnd"/>
            <w:r>
              <w:t xml:space="preserve"> ГУ МЧС России по Республике Коми (далее - ОНДПР г. Сыктывкара) (по согласованию) совещания и обеспечить контроль за исполнением принятых на них решений.</w:t>
            </w:r>
            <w:proofErr w:type="gramEnd"/>
          </w:p>
          <w:p w:rsidR="00653914" w:rsidRDefault="00653914">
            <w:pPr>
              <w:pStyle w:val="ConsPlusNormal"/>
              <w:jc w:val="both"/>
            </w:pPr>
            <w:r>
              <w:t xml:space="preserve">На совещания вынести вопросы обеспечения пожарной безопасности на подведомственных территориях и объектах, включая жилищный фонд, с разработкой мероприятий, направленных </w:t>
            </w:r>
            <w:proofErr w:type="gramStart"/>
            <w:r>
              <w:t>на</w:t>
            </w:r>
            <w:proofErr w:type="gramEnd"/>
            <w:r>
              <w:t>:</w:t>
            </w:r>
          </w:p>
          <w:p w:rsidR="00653914" w:rsidRDefault="00653914">
            <w:pPr>
              <w:pStyle w:val="ConsPlusNormal"/>
              <w:jc w:val="both"/>
            </w:pPr>
            <w:r>
              <w:t>- проведение инвентаризации первичных средств пожаротушения и, при необходимости, доукомплектования ими зданий и сооружений;</w:t>
            </w:r>
          </w:p>
          <w:p w:rsidR="00653914" w:rsidRDefault="00653914">
            <w:pPr>
              <w:pStyle w:val="ConsPlusNormal"/>
              <w:jc w:val="both"/>
            </w:pPr>
            <w:r>
              <w:t xml:space="preserve">- обеспечение исправного электроснабжения, устройств защитного отключения, предотвращающих возникновение пожара при неисправности </w:t>
            </w:r>
            <w:proofErr w:type="spellStart"/>
            <w:r>
              <w:t>электроприемников</w:t>
            </w:r>
            <w:proofErr w:type="spellEnd"/>
            <w:r>
              <w:t>, состояния систем дымоходов и вентиляционных каналов;</w:t>
            </w:r>
          </w:p>
          <w:p w:rsidR="00653914" w:rsidRDefault="00653914">
            <w:pPr>
              <w:pStyle w:val="ConsPlusNormal"/>
              <w:jc w:val="both"/>
            </w:pPr>
            <w:r>
              <w:t>- приведение в нормативное противопожарное состояние чердачных и подвальных помещений, лестничных клеток, лоджий, балконов в многоквартирных жилых домах;</w:t>
            </w:r>
          </w:p>
          <w:p w:rsidR="00653914" w:rsidRDefault="00653914">
            <w:pPr>
              <w:pStyle w:val="ConsPlusNormal"/>
              <w:jc w:val="both"/>
            </w:pPr>
            <w:r>
              <w:t>- обеспечение надежного закрытия входных дверей, качественного обслуживания запирающих устройств, закрытия дверей чердаков и подвалов;</w:t>
            </w:r>
          </w:p>
          <w:p w:rsidR="00653914" w:rsidRDefault="00653914">
            <w:pPr>
              <w:pStyle w:val="ConsPlusNormal"/>
              <w:jc w:val="both"/>
            </w:pPr>
            <w:r>
              <w:t xml:space="preserve">- обеспечение </w:t>
            </w:r>
            <w:proofErr w:type="gramStart"/>
            <w:r>
              <w:t>контроля за</w:t>
            </w:r>
            <w:proofErr w:type="gramEnd"/>
            <w:r>
              <w:t xml:space="preserve"> надежным функционированием имеющихся систем противопожарного водоснабжения (систем внутреннего и наружного противопожарного водопроводов, пожарных водоемов) и организацию проведения их своевременного технического обслуживания;</w:t>
            </w:r>
          </w:p>
          <w:p w:rsidR="00653914" w:rsidRDefault="00653914">
            <w:pPr>
              <w:pStyle w:val="ConsPlusNormal"/>
              <w:jc w:val="both"/>
            </w:pPr>
            <w:r>
              <w:t>- выполнение плановых заданий по капитальному ремонту систем дымоудаления и противопожарной автоматики, их обслуживанию в установленном порядке;</w:t>
            </w:r>
          </w:p>
          <w:p w:rsidR="00653914" w:rsidRDefault="00653914">
            <w:pPr>
              <w:pStyle w:val="ConsPlusNormal"/>
              <w:jc w:val="both"/>
            </w:pPr>
            <w:r>
              <w:t>- содержание и очистку территорий в противопожарном и санитарном состоянии, соответствующем требованиям законодательства в области пожарной безопасности;</w:t>
            </w:r>
          </w:p>
          <w:p w:rsidR="00653914" w:rsidRDefault="00653914">
            <w:pPr>
              <w:pStyle w:val="ConsPlusNormal"/>
              <w:jc w:val="both"/>
            </w:pPr>
            <w:r>
              <w:t>- организацию обучения сотрудников правилам противопожарного режима и электробезопасности;</w:t>
            </w:r>
          </w:p>
          <w:p w:rsidR="00653914" w:rsidRDefault="00653914">
            <w:pPr>
              <w:pStyle w:val="ConsPlusNormal"/>
              <w:jc w:val="both"/>
            </w:pPr>
            <w:r>
              <w:t xml:space="preserve">- организацию размещения информационных материалов (памяток) в муниципальных учреждениях, в подъездах </w:t>
            </w:r>
            <w:r>
              <w:lastRenderedPageBreak/>
              <w:t>подведомственного жилищного фонда и на квитанциях по оплате услуг жилищно-коммунального хозяйства;</w:t>
            </w:r>
          </w:p>
          <w:p w:rsidR="00653914" w:rsidRDefault="00653914">
            <w:pPr>
              <w:pStyle w:val="ConsPlusNormal"/>
              <w:jc w:val="both"/>
            </w:pPr>
            <w:r>
              <w:t>- проведение разъяснительной работы с населением на обслуживаемых территориях по вопросам обеспечения пожарной безопасности в быту;</w:t>
            </w:r>
          </w:p>
          <w:p w:rsidR="00653914" w:rsidRDefault="00653914">
            <w:pPr>
              <w:pStyle w:val="ConsPlusNormal"/>
              <w:jc w:val="both"/>
            </w:pPr>
            <w:r>
              <w:t>- проведение сходов граждан с участием представителей ОНДПР г. Сыктывкара по вопросам обеспечения пожарной безопасности, а также подготовки печного оборудования к предстоящему пожароопасному сезону</w:t>
            </w:r>
          </w:p>
        </w:tc>
        <w:tc>
          <w:tcPr>
            <w:tcW w:w="1701" w:type="dxa"/>
          </w:tcPr>
          <w:p w:rsidR="00653914" w:rsidRDefault="00653914">
            <w:pPr>
              <w:pStyle w:val="ConsPlusNormal"/>
            </w:pPr>
            <w:r>
              <w:lastRenderedPageBreak/>
              <w:t>До 31.10.2023</w:t>
            </w:r>
          </w:p>
        </w:tc>
        <w:tc>
          <w:tcPr>
            <w:tcW w:w="2268" w:type="dxa"/>
          </w:tcPr>
          <w:p w:rsidR="00653914" w:rsidRDefault="00653914">
            <w:pPr>
              <w:pStyle w:val="ConsPlusNormal"/>
            </w:pPr>
            <w:r>
              <w:t xml:space="preserve">Организации, осуществляющие по договору управление (эксплуатацию) жилищным фондом и </w:t>
            </w:r>
            <w:r>
              <w:lastRenderedPageBreak/>
              <w:t>его обслуживание.</w:t>
            </w:r>
          </w:p>
          <w:p w:rsidR="00653914" w:rsidRDefault="00653914">
            <w:pPr>
              <w:pStyle w:val="ConsPlusNormal"/>
            </w:pPr>
            <w:r>
              <w:t>Управление жилищно-коммунального хозяйства администрации МО ГО "Сыктывкар".</w:t>
            </w:r>
          </w:p>
          <w:p w:rsidR="00653914" w:rsidRDefault="00653914">
            <w:pPr>
              <w:pStyle w:val="ConsPlusNormal"/>
            </w:pPr>
            <w:r>
              <w:t>Управление образования администрации МО ГО "Сыктывкар".</w:t>
            </w:r>
          </w:p>
          <w:p w:rsidR="00653914" w:rsidRDefault="00653914">
            <w:pPr>
              <w:pStyle w:val="ConsPlusNormal"/>
            </w:pPr>
            <w:r>
              <w:t>Управление дошкольного образования администрации МО ГО "Сыктывкар".</w:t>
            </w:r>
          </w:p>
          <w:p w:rsidR="00653914" w:rsidRDefault="00653914">
            <w:pPr>
              <w:pStyle w:val="ConsPlusNormal"/>
            </w:pPr>
            <w:r>
              <w:t xml:space="preserve">Администрации Эжвинского района, п.г.т. </w:t>
            </w:r>
            <w:proofErr w:type="gramStart"/>
            <w:r>
              <w:t>Верхняя</w:t>
            </w:r>
            <w:proofErr w:type="gramEnd"/>
            <w:r>
              <w:t xml:space="preserve"> Максаковка, п.г.т. Краснозатонский, п.г.т. Седкыркещ</w:t>
            </w:r>
          </w:p>
        </w:tc>
      </w:tr>
      <w:tr w:rsidR="00653914">
        <w:tc>
          <w:tcPr>
            <w:tcW w:w="510" w:type="dxa"/>
            <w:vMerge w:val="restart"/>
          </w:tcPr>
          <w:p w:rsidR="00653914" w:rsidRDefault="00653914">
            <w:pPr>
              <w:pStyle w:val="ConsPlusNormal"/>
            </w:pPr>
            <w:bookmarkStart w:id="2" w:name="P73"/>
            <w:bookmarkEnd w:id="2"/>
            <w:r>
              <w:lastRenderedPageBreak/>
              <w:t>2.</w:t>
            </w:r>
          </w:p>
        </w:tc>
        <w:tc>
          <w:tcPr>
            <w:tcW w:w="4535" w:type="dxa"/>
          </w:tcPr>
          <w:p w:rsidR="00653914" w:rsidRDefault="00653914">
            <w:pPr>
              <w:pStyle w:val="ConsPlusNormal"/>
              <w:jc w:val="both"/>
            </w:pPr>
            <w:r>
              <w:t>Обеспечить осуществление контроля на подведомственной территории в части выявления несанкционированных зданий, строений (бани, сараи, гаражи и т.п.), расположенных в противопожарных разрывах, а также бесхозяйных (брошенных и (или) разукомплектованных) автотранспортных сре</w:t>
            </w:r>
            <w:proofErr w:type="gramStart"/>
            <w:r>
              <w:t>дств с пр</w:t>
            </w:r>
            <w:proofErr w:type="gramEnd"/>
            <w:r>
              <w:t>едоставлением сведений о таком выявлении и фотоотчета в ОНДПР г. Сыктывкара, Управление по делам ГО и ЧС г. Сыктывкара</w:t>
            </w:r>
          </w:p>
        </w:tc>
        <w:tc>
          <w:tcPr>
            <w:tcW w:w="1701" w:type="dxa"/>
          </w:tcPr>
          <w:p w:rsidR="00653914" w:rsidRDefault="00653914">
            <w:pPr>
              <w:pStyle w:val="ConsPlusNormal"/>
            </w:pPr>
            <w:r>
              <w:t>Постоянно</w:t>
            </w:r>
          </w:p>
        </w:tc>
        <w:tc>
          <w:tcPr>
            <w:tcW w:w="2268" w:type="dxa"/>
            <w:vMerge w:val="restart"/>
          </w:tcPr>
          <w:p w:rsidR="00653914" w:rsidRDefault="00653914">
            <w:pPr>
              <w:pStyle w:val="ConsPlusNormal"/>
            </w:pPr>
            <w:r>
              <w:t xml:space="preserve">Администрации Эжвинского района, п.г.т. </w:t>
            </w:r>
            <w:proofErr w:type="gramStart"/>
            <w:r>
              <w:t>Верхняя</w:t>
            </w:r>
            <w:proofErr w:type="gramEnd"/>
            <w:r>
              <w:t xml:space="preserve"> Максаковка, п.г.т. Краснозатонский, п.г.т. Седкыркещ.</w:t>
            </w:r>
          </w:p>
          <w:p w:rsidR="00653914" w:rsidRDefault="00653914">
            <w:pPr>
              <w:pStyle w:val="ConsPlusNormal"/>
            </w:pPr>
            <w:r>
              <w:t>Организации, осуществляющие по договору управление (эксплуатацию) жилищным фондом и его обслуживание.</w:t>
            </w:r>
          </w:p>
          <w:p w:rsidR="00653914" w:rsidRDefault="00653914">
            <w:pPr>
              <w:pStyle w:val="ConsPlusNormal"/>
            </w:pPr>
            <w:r>
              <w:t>Предприятия, организации и учреждения всех организационно-правовых форм</w:t>
            </w: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Провести ревизию электропроводки в местах общего пользования на подведомственных объектах, а также в жилищном фонде.</w:t>
            </w:r>
          </w:p>
          <w:p w:rsidR="00653914" w:rsidRDefault="00653914">
            <w:pPr>
              <w:pStyle w:val="ConsPlusNormal"/>
              <w:jc w:val="both"/>
            </w:pPr>
            <w:r>
              <w:t xml:space="preserve">На подведомственных объектах, а также в жилищном фонде с печным оборудованием провести регламентные работы по подготовке отопительных печей к осенне-зимнему пожароопасному периоду. Провести восстановление штукатурки (побелки) печей и дымоходов. Устранить трещины и разрушения целостности конструкций печей и дымоходов. Провести проверку наличия и восстановления </w:t>
            </w:r>
            <w:proofErr w:type="spellStart"/>
            <w:r>
              <w:t>предтопочных</w:t>
            </w:r>
            <w:proofErr w:type="spellEnd"/>
            <w:r>
              <w:t xml:space="preserve"> листов, задвижек на дымоходах, плотности закрытия дверец печей. Осуществить проверки наличия разделок, </w:t>
            </w:r>
            <w:proofErr w:type="spellStart"/>
            <w:r>
              <w:t>отступок</w:t>
            </w:r>
            <w:proofErr w:type="spellEnd"/>
            <w:r>
              <w:t xml:space="preserve"> горючих материалов в местах прохождения дымоходов печей через перекрытия и кровлю. Провести очистку дымоходов</w:t>
            </w:r>
          </w:p>
        </w:tc>
        <w:tc>
          <w:tcPr>
            <w:tcW w:w="1701" w:type="dxa"/>
          </w:tcPr>
          <w:p w:rsidR="00653914" w:rsidRDefault="00653914">
            <w:pPr>
              <w:pStyle w:val="ConsPlusNormal"/>
            </w:pPr>
            <w:r>
              <w:t>До 31.10.2023</w:t>
            </w:r>
          </w:p>
        </w:tc>
        <w:tc>
          <w:tcPr>
            <w:tcW w:w="2268" w:type="dxa"/>
            <w:vMerge/>
          </w:tcPr>
          <w:p w:rsidR="00653914" w:rsidRDefault="00653914">
            <w:pPr>
              <w:pStyle w:val="ConsPlusNormal"/>
            </w:pPr>
          </w:p>
        </w:tc>
      </w:tr>
      <w:tr w:rsidR="00653914">
        <w:tc>
          <w:tcPr>
            <w:tcW w:w="510" w:type="dxa"/>
            <w:vMerge w:val="restart"/>
          </w:tcPr>
          <w:p w:rsidR="00653914" w:rsidRDefault="00653914">
            <w:pPr>
              <w:pStyle w:val="ConsPlusNormal"/>
            </w:pPr>
            <w:bookmarkStart w:id="3" w:name="P82"/>
            <w:bookmarkEnd w:id="3"/>
            <w:r>
              <w:t>3.</w:t>
            </w:r>
          </w:p>
        </w:tc>
        <w:tc>
          <w:tcPr>
            <w:tcW w:w="4535" w:type="dxa"/>
          </w:tcPr>
          <w:p w:rsidR="00653914" w:rsidRDefault="00653914">
            <w:pPr>
              <w:pStyle w:val="ConsPlusNormal"/>
              <w:jc w:val="both"/>
            </w:pPr>
            <w:r>
              <w:t>Обеспечить надлежащее состояние, эксплуатацию и функционирование наружных водопроводных сетей с пожарными гидрантами, пожарных водоемов</w:t>
            </w:r>
          </w:p>
        </w:tc>
        <w:tc>
          <w:tcPr>
            <w:tcW w:w="1701" w:type="dxa"/>
          </w:tcPr>
          <w:p w:rsidR="00653914" w:rsidRDefault="00653914">
            <w:pPr>
              <w:pStyle w:val="ConsPlusNormal"/>
            </w:pPr>
            <w:r>
              <w:t>Постоянно</w:t>
            </w:r>
          </w:p>
        </w:tc>
        <w:tc>
          <w:tcPr>
            <w:tcW w:w="2268" w:type="dxa"/>
            <w:vMerge w:val="restart"/>
          </w:tcPr>
          <w:p w:rsidR="00653914" w:rsidRDefault="00653914">
            <w:pPr>
              <w:pStyle w:val="ConsPlusNormal"/>
            </w:pPr>
            <w:r>
              <w:t xml:space="preserve">ЭМУП "Жилкомхоз", МУП "Жилкомуслуги" (в том числе их абоненты и </w:t>
            </w:r>
            <w:proofErr w:type="spellStart"/>
            <w:r>
              <w:t>субабоненты</w:t>
            </w:r>
            <w:proofErr w:type="spellEnd"/>
            <w:r>
              <w:t>).</w:t>
            </w:r>
          </w:p>
          <w:p w:rsidR="00653914" w:rsidRDefault="00653914">
            <w:pPr>
              <w:pStyle w:val="ConsPlusNormal"/>
            </w:pPr>
            <w:r>
              <w:t xml:space="preserve">Организации, осуществляющие </w:t>
            </w:r>
            <w:r>
              <w:lastRenderedPageBreak/>
              <w:t>эксплуатацию сетей водоснабжения с пожарными гидрантами и обслуживающие пожарные водоемы</w:t>
            </w: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xml:space="preserve">Обеспечить установку на видных местах указателей источников наружного противопожарного водоснабжения в </w:t>
            </w:r>
            <w:r>
              <w:lastRenderedPageBreak/>
              <w:t xml:space="preserve">соответствии с требованиями </w:t>
            </w:r>
            <w:proofErr w:type="gramStart"/>
            <w:r>
              <w:t>пожарной</w:t>
            </w:r>
            <w:proofErr w:type="gramEnd"/>
            <w:r>
              <w:t xml:space="preserve"> безопасности.</w:t>
            </w:r>
          </w:p>
          <w:p w:rsidR="00653914" w:rsidRDefault="00653914">
            <w:pPr>
              <w:pStyle w:val="ConsPlusNormal"/>
              <w:jc w:val="both"/>
            </w:pPr>
            <w:r>
              <w:t>Провести плановые замеры на водоотдачу сетей противопожарного водоснабжения с оформлением актов</w:t>
            </w:r>
          </w:p>
        </w:tc>
        <w:tc>
          <w:tcPr>
            <w:tcW w:w="1701" w:type="dxa"/>
          </w:tcPr>
          <w:p w:rsidR="00653914" w:rsidRDefault="00653914">
            <w:pPr>
              <w:pStyle w:val="ConsPlusNormal"/>
            </w:pPr>
            <w:r>
              <w:lastRenderedPageBreak/>
              <w:t>До 01.11.2023</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xml:space="preserve">Осуществлять </w:t>
            </w:r>
            <w:proofErr w:type="gramStart"/>
            <w:r>
              <w:t>контроль за</w:t>
            </w:r>
            <w:proofErr w:type="gramEnd"/>
            <w:r>
              <w:t xml:space="preserve"> возможностью постоянного беспрепятственного подъезда к колодцам пожарных гидрантов и пожарным водоемам для пожарных автомобилей.</w:t>
            </w:r>
          </w:p>
          <w:p w:rsidR="00653914" w:rsidRDefault="00653914">
            <w:pPr>
              <w:pStyle w:val="ConsPlusNormal"/>
              <w:jc w:val="both"/>
            </w:pPr>
            <w:r>
              <w:t>Обеспечивать обслуживание мест размещения источников наружного противопожарного водоснабжения, включая очистку этих мест от мусора, снега и наледи, утепление колодцев, установку конусов над колодцами, расположенными вне проезжей части улиц.</w:t>
            </w:r>
          </w:p>
          <w:p w:rsidR="00653914" w:rsidRDefault="00653914">
            <w:pPr>
              <w:pStyle w:val="ConsPlusNormal"/>
              <w:jc w:val="both"/>
            </w:pPr>
            <w:r>
              <w:t>Вносить предложения в администрацию МО ГО "Сыктывкар" о закреплении за абонентами обслуживания мест размещения пожарных гидрантов, пожарных водоемов с очисткой этих мест от мусора, снега и наледи и установкой в зимнее время деревянных конусов.</w:t>
            </w:r>
          </w:p>
          <w:p w:rsidR="00653914" w:rsidRDefault="00653914">
            <w:pPr>
              <w:pStyle w:val="ConsPlusNormal"/>
              <w:jc w:val="both"/>
            </w:pPr>
            <w:r>
              <w:t>Информировать Сыктывкарский пожарно-спасательный гарнизон Республики Коми и Управление по делам ГО и ЧС г. Сыктывкара о происходящих изменениях состояния источников наружного противопожарного водоснабжения</w:t>
            </w:r>
          </w:p>
        </w:tc>
        <w:tc>
          <w:tcPr>
            <w:tcW w:w="1701" w:type="dxa"/>
          </w:tcPr>
          <w:p w:rsidR="00653914" w:rsidRDefault="00653914">
            <w:pPr>
              <w:pStyle w:val="ConsPlusNormal"/>
            </w:pPr>
            <w:r>
              <w:t>Постоянно</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Представить в Управление по делам ГО и ЧС г. Сыктывкара информацию о готовности источников наружного противопожарного водоснабжения к эксплуатации в осенне-зимний период</w:t>
            </w:r>
          </w:p>
        </w:tc>
        <w:tc>
          <w:tcPr>
            <w:tcW w:w="1701" w:type="dxa"/>
          </w:tcPr>
          <w:p w:rsidR="00653914" w:rsidRDefault="00653914">
            <w:pPr>
              <w:pStyle w:val="ConsPlusNormal"/>
            </w:pPr>
            <w:r>
              <w:t>До 05.11.2023</w:t>
            </w:r>
          </w:p>
        </w:tc>
        <w:tc>
          <w:tcPr>
            <w:tcW w:w="2268" w:type="dxa"/>
            <w:vMerge/>
          </w:tcPr>
          <w:p w:rsidR="00653914" w:rsidRDefault="00653914">
            <w:pPr>
              <w:pStyle w:val="ConsPlusNormal"/>
            </w:pPr>
          </w:p>
        </w:tc>
      </w:tr>
      <w:tr w:rsidR="00653914">
        <w:tc>
          <w:tcPr>
            <w:tcW w:w="510" w:type="dxa"/>
            <w:vMerge w:val="restart"/>
          </w:tcPr>
          <w:p w:rsidR="00653914" w:rsidRDefault="00653914">
            <w:pPr>
              <w:pStyle w:val="ConsPlusNormal"/>
            </w:pPr>
            <w:bookmarkStart w:id="4" w:name="P97"/>
            <w:bookmarkEnd w:id="4"/>
            <w:r>
              <w:t>4.</w:t>
            </w:r>
          </w:p>
        </w:tc>
        <w:tc>
          <w:tcPr>
            <w:tcW w:w="4535" w:type="dxa"/>
          </w:tcPr>
          <w:p w:rsidR="00653914" w:rsidRDefault="00653914">
            <w:pPr>
              <w:pStyle w:val="ConsPlusNormal"/>
              <w:jc w:val="both"/>
            </w:pPr>
            <w:r>
              <w:t xml:space="preserve">Провести проверки соответствия формирований добровольной пожарной охраны (далее - ДПО) требованиям Федерального </w:t>
            </w:r>
            <w:hyperlink r:id="rId9">
              <w:r>
                <w:rPr>
                  <w:color w:val="0000FF"/>
                </w:rPr>
                <w:t>закона</w:t>
              </w:r>
            </w:hyperlink>
            <w:r>
              <w:t xml:space="preserve"> от 06.05.2011 N 100-ФЗ "О добровольной пожарной охране", принять меры по устранению замечаний. Осуществить меры, направленные на подготовку ДПО к осенне-зимнему пожароопасному сезону: провести внеплановые инструктажи, тренировки по тушению импровизированных пожаров и способам применения первичных средств пожаротушения; </w:t>
            </w:r>
            <w:proofErr w:type="gramStart"/>
            <w:r>
              <w:t>проверить и доукомплектовать</w:t>
            </w:r>
            <w:proofErr w:type="gramEnd"/>
            <w:r>
              <w:t xml:space="preserve"> ДПО необходимым пожарно-техническим вооружением и спецодеждой</w:t>
            </w:r>
          </w:p>
        </w:tc>
        <w:tc>
          <w:tcPr>
            <w:tcW w:w="1701" w:type="dxa"/>
          </w:tcPr>
          <w:p w:rsidR="00653914" w:rsidRDefault="00653914">
            <w:pPr>
              <w:pStyle w:val="ConsPlusNormal"/>
            </w:pPr>
            <w:r>
              <w:t>До 15.10.2023</w:t>
            </w:r>
          </w:p>
        </w:tc>
        <w:tc>
          <w:tcPr>
            <w:tcW w:w="2268" w:type="dxa"/>
            <w:vMerge w:val="restart"/>
          </w:tcPr>
          <w:p w:rsidR="00653914" w:rsidRDefault="00653914">
            <w:pPr>
              <w:pStyle w:val="ConsPlusNormal"/>
            </w:pPr>
            <w:r>
              <w:t>Организации, на базе которых созданы ДПО</w:t>
            </w: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xml:space="preserve">Информацию о выполненных мероприятиях </w:t>
            </w:r>
            <w:r>
              <w:lastRenderedPageBreak/>
              <w:t>направить в Управление по делам ГО и ЧС г. Сыктывкара для обобщения</w:t>
            </w:r>
          </w:p>
        </w:tc>
        <w:tc>
          <w:tcPr>
            <w:tcW w:w="1701" w:type="dxa"/>
          </w:tcPr>
          <w:p w:rsidR="00653914" w:rsidRDefault="00653914">
            <w:pPr>
              <w:pStyle w:val="ConsPlusNormal"/>
            </w:pPr>
            <w:r>
              <w:lastRenderedPageBreak/>
              <w:t>До 20.10.2023</w:t>
            </w:r>
          </w:p>
        </w:tc>
        <w:tc>
          <w:tcPr>
            <w:tcW w:w="2268" w:type="dxa"/>
            <w:vMerge/>
          </w:tcPr>
          <w:p w:rsidR="00653914" w:rsidRDefault="00653914">
            <w:pPr>
              <w:pStyle w:val="ConsPlusNormal"/>
            </w:pPr>
          </w:p>
        </w:tc>
      </w:tr>
      <w:tr w:rsidR="00653914">
        <w:tc>
          <w:tcPr>
            <w:tcW w:w="510" w:type="dxa"/>
            <w:vMerge w:val="restart"/>
          </w:tcPr>
          <w:p w:rsidR="00653914" w:rsidRDefault="00653914">
            <w:pPr>
              <w:pStyle w:val="ConsPlusNormal"/>
            </w:pPr>
            <w:r>
              <w:lastRenderedPageBreak/>
              <w:t>5.</w:t>
            </w:r>
          </w:p>
        </w:tc>
        <w:tc>
          <w:tcPr>
            <w:tcW w:w="4535" w:type="dxa"/>
          </w:tcPr>
          <w:p w:rsidR="00653914" w:rsidRDefault="00653914">
            <w:pPr>
              <w:pStyle w:val="ConsPlusNormal"/>
              <w:jc w:val="both"/>
            </w:pPr>
            <w:r>
              <w:t>Совместно с представителями отряда ППС РК N 11 ГКУ РК "Управление ППС и ГЗ" провести с членами добровольных пожарных дружин учебно-тренировочные занятия к готовности действиям по предназначению</w:t>
            </w:r>
          </w:p>
        </w:tc>
        <w:tc>
          <w:tcPr>
            <w:tcW w:w="1701" w:type="dxa"/>
          </w:tcPr>
          <w:p w:rsidR="00653914" w:rsidRDefault="00653914">
            <w:pPr>
              <w:pStyle w:val="ConsPlusNormal"/>
            </w:pPr>
            <w:r>
              <w:t>До 15.10.2023</w:t>
            </w:r>
          </w:p>
        </w:tc>
        <w:tc>
          <w:tcPr>
            <w:tcW w:w="2268" w:type="dxa"/>
            <w:vMerge w:val="restart"/>
          </w:tcPr>
          <w:p w:rsidR="00653914" w:rsidRDefault="00653914">
            <w:pPr>
              <w:pStyle w:val="ConsPlusNormal"/>
            </w:pPr>
            <w:r>
              <w:t>ООО УК "Забота-сервис", ИП Головкин И.И. и другие организации, расположенные в населенных пунктах, отрезаемых водой</w:t>
            </w: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Организовать в населенных пунктах, отрезаемых водными преградами в период ледостава, круглосуточное дежурство добровольных пожарных дружин</w:t>
            </w:r>
          </w:p>
        </w:tc>
        <w:tc>
          <w:tcPr>
            <w:tcW w:w="1701" w:type="dxa"/>
          </w:tcPr>
          <w:p w:rsidR="00653914" w:rsidRDefault="00653914">
            <w:pPr>
              <w:pStyle w:val="ConsPlusNormal"/>
            </w:pPr>
            <w:r>
              <w:t>На период отсутствия транспортного сообщения</w:t>
            </w:r>
          </w:p>
        </w:tc>
        <w:tc>
          <w:tcPr>
            <w:tcW w:w="2268" w:type="dxa"/>
            <w:vMerge/>
          </w:tcPr>
          <w:p w:rsidR="00653914" w:rsidRDefault="00653914">
            <w:pPr>
              <w:pStyle w:val="ConsPlusNormal"/>
            </w:pPr>
          </w:p>
        </w:tc>
      </w:tr>
      <w:tr w:rsidR="00653914">
        <w:tc>
          <w:tcPr>
            <w:tcW w:w="510" w:type="dxa"/>
            <w:vMerge w:val="restart"/>
          </w:tcPr>
          <w:p w:rsidR="00653914" w:rsidRDefault="00653914">
            <w:pPr>
              <w:pStyle w:val="ConsPlusNormal"/>
            </w:pPr>
            <w:bookmarkStart w:id="5" w:name="P109"/>
            <w:bookmarkEnd w:id="5"/>
            <w:r>
              <w:t>6.</w:t>
            </w:r>
          </w:p>
        </w:tc>
        <w:tc>
          <w:tcPr>
            <w:tcW w:w="4535" w:type="dxa"/>
          </w:tcPr>
          <w:p w:rsidR="00653914" w:rsidRDefault="00653914">
            <w:pPr>
              <w:pStyle w:val="ConsPlusNormal"/>
              <w:jc w:val="both"/>
            </w:pPr>
            <w:r>
              <w:t>Обеспечить беспрепятственный подъе</w:t>
            </w:r>
            <w:proofErr w:type="gramStart"/>
            <w:r>
              <w:t>зд к зд</w:t>
            </w:r>
            <w:proofErr w:type="gramEnd"/>
            <w:r>
              <w:t>аниям, сооружениям, строениям, а также к наружным пожарным лестницам и источникам наружного противопожарного водоснабжения пожарной техники</w:t>
            </w:r>
          </w:p>
        </w:tc>
        <w:tc>
          <w:tcPr>
            <w:tcW w:w="1701" w:type="dxa"/>
            <w:vMerge w:val="restart"/>
          </w:tcPr>
          <w:p w:rsidR="00653914" w:rsidRDefault="00653914">
            <w:pPr>
              <w:pStyle w:val="ConsPlusNormal"/>
            </w:pPr>
            <w:r>
              <w:t>Постоянно</w:t>
            </w:r>
          </w:p>
        </w:tc>
        <w:tc>
          <w:tcPr>
            <w:tcW w:w="2268" w:type="dxa"/>
            <w:vMerge w:val="restart"/>
          </w:tcPr>
          <w:p w:rsidR="00653914" w:rsidRDefault="00653914">
            <w:pPr>
              <w:pStyle w:val="ConsPlusNormal"/>
            </w:pPr>
            <w:r>
              <w:t>Организации, осуществляющие по договору управление (эксплуатацию) жилищным фондом и его обслуживание</w:t>
            </w:r>
          </w:p>
          <w:p w:rsidR="00653914" w:rsidRDefault="00653914">
            <w:pPr>
              <w:pStyle w:val="ConsPlusNormal"/>
            </w:pPr>
            <w:r>
              <w:t>Предприятия, организации и учреждения всех организационно-правовых форм</w:t>
            </w: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Дороги, проезды к зданиям, сооружениям, строениям и источникам наружного противопожарного водоснабжения содержать в надлежащем состоянии</w:t>
            </w:r>
          </w:p>
        </w:tc>
        <w:tc>
          <w:tcPr>
            <w:tcW w:w="1701" w:type="dxa"/>
            <w:vMerge/>
          </w:tcPr>
          <w:p w:rsidR="00653914" w:rsidRDefault="00653914">
            <w:pPr>
              <w:pStyle w:val="ConsPlusNormal"/>
            </w:pP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xml:space="preserve">Провести проверки подведомственных объектов в части обеспечения первичными средствами пожаротушения, технического состояния </w:t>
            </w:r>
            <w:proofErr w:type="spellStart"/>
            <w:r>
              <w:t>общедомовых</w:t>
            </w:r>
            <w:proofErr w:type="spellEnd"/>
            <w:r>
              <w:t xml:space="preserve"> электрических сетей и электрооборудования, а также электроприборов с ремонтом контактных соединений, проверкой надежности заземляющих контактов и соединений, укомплектованием защитными колпаками ламп накаливания</w:t>
            </w:r>
          </w:p>
        </w:tc>
        <w:tc>
          <w:tcPr>
            <w:tcW w:w="1701" w:type="dxa"/>
            <w:vMerge w:val="restart"/>
          </w:tcPr>
          <w:p w:rsidR="00653914" w:rsidRDefault="00653914">
            <w:pPr>
              <w:pStyle w:val="ConsPlusNormal"/>
            </w:pPr>
            <w:r>
              <w:t>До 20.10.2023</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proofErr w:type="gramStart"/>
            <w:r>
              <w:t>Провести с работниками инструктажи о мерах пожарной безопасности, а также действиях на случай пожара, с отметкой в журнале инструктажа</w:t>
            </w:r>
            <w:proofErr w:type="gramEnd"/>
          </w:p>
        </w:tc>
        <w:tc>
          <w:tcPr>
            <w:tcW w:w="1701" w:type="dxa"/>
            <w:vMerge/>
          </w:tcPr>
          <w:p w:rsidR="00653914" w:rsidRDefault="00653914">
            <w:pPr>
              <w:pStyle w:val="ConsPlusNormal"/>
            </w:pP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xml:space="preserve">Провести разъяснительную работу с населением на обслуживаемых территориях по вопросам обеспечения </w:t>
            </w:r>
            <w:proofErr w:type="gramStart"/>
            <w:r>
              <w:t>пожарной</w:t>
            </w:r>
            <w:proofErr w:type="gramEnd"/>
            <w:r>
              <w:t xml:space="preserve"> безопасности</w:t>
            </w:r>
          </w:p>
        </w:tc>
        <w:tc>
          <w:tcPr>
            <w:tcW w:w="1701" w:type="dxa"/>
            <w:vMerge/>
          </w:tcPr>
          <w:p w:rsidR="00653914" w:rsidRDefault="00653914">
            <w:pPr>
              <w:pStyle w:val="ConsPlusNormal"/>
            </w:pP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Обеспечить надежное закрытие входных дверей, качественное обслуживание запирающих устройств, закрытие дверей чердаков и подвалов</w:t>
            </w:r>
          </w:p>
        </w:tc>
        <w:tc>
          <w:tcPr>
            <w:tcW w:w="1701" w:type="dxa"/>
            <w:vMerge/>
          </w:tcPr>
          <w:p w:rsidR="00653914" w:rsidRDefault="00653914">
            <w:pPr>
              <w:pStyle w:val="ConsPlusNormal"/>
            </w:pP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Провести проверку и ремонт дымоходов печей, газоходов газовых нагревательных колонок</w:t>
            </w:r>
          </w:p>
        </w:tc>
        <w:tc>
          <w:tcPr>
            <w:tcW w:w="1701" w:type="dxa"/>
            <w:vMerge/>
          </w:tcPr>
          <w:p w:rsidR="00653914" w:rsidRDefault="00653914">
            <w:pPr>
              <w:pStyle w:val="ConsPlusNormal"/>
            </w:pP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Провести проверку и ремонт наружных пожарных лестниц, ограждений на крышах</w:t>
            </w:r>
          </w:p>
        </w:tc>
        <w:tc>
          <w:tcPr>
            <w:tcW w:w="1701" w:type="dxa"/>
            <w:vMerge/>
          </w:tcPr>
          <w:p w:rsidR="00653914" w:rsidRDefault="00653914">
            <w:pPr>
              <w:pStyle w:val="ConsPlusNormal"/>
            </w:pP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Подготовить подведомственные объекты и жилищный фонд к сезонной эксплуатации</w:t>
            </w:r>
          </w:p>
        </w:tc>
        <w:tc>
          <w:tcPr>
            <w:tcW w:w="1701" w:type="dxa"/>
          </w:tcPr>
          <w:p w:rsidR="00653914" w:rsidRDefault="00653914">
            <w:pPr>
              <w:pStyle w:val="ConsPlusNormal"/>
            </w:pPr>
            <w:r>
              <w:t>Согласно графику</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Информацию о выполненных мероприятиях направить в Управление по делам ГО и ЧС г. Сыктывкара</w:t>
            </w:r>
          </w:p>
        </w:tc>
        <w:tc>
          <w:tcPr>
            <w:tcW w:w="1701" w:type="dxa"/>
          </w:tcPr>
          <w:p w:rsidR="00653914" w:rsidRDefault="00653914">
            <w:pPr>
              <w:pStyle w:val="ConsPlusNormal"/>
            </w:pPr>
            <w:r>
              <w:t>30.10.2023</w:t>
            </w:r>
          </w:p>
        </w:tc>
        <w:tc>
          <w:tcPr>
            <w:tcW w:w="2268" w:type="dxa"/>
            <w:vMerge/>
          </w:tcPr>
          <w:p w:rsidR="00653914" w:rsidRDefault="00653914">
            <w:pPr>
              <w:pStyle w:val="ConsPlusNormal"/>
            </w:pPr>
          </w:p>
        </w:tc>
      </w:tr>
      <w:tr w:rsidR="00653914">
        <w:tc>
          <w:tcPr>
            <w:tcW w:w="510" w:type="dxa"/>
          </w:tcPr>
          <w:p w:rsidR="00653914" w:rsidRDefault="00653914">
            <w:pPr>
              <w:pStyle w:val="ConsPlusNormal"/>
            </w:pPr>
            <w:r>
              <w:t>7.</w:t>
            </w:r>
          </w:p>
        </w:tc>
        <w:tc>
          <w:tcPr>
            <w:tcW w:w="4535" w:type="dxa"/>
          </w:tcPr>
          <w:p w:rsidR="00653914" w:rsidRDefault="00653914">
            <w:pPr>
              <w:pStyle w:val="ConsPlusNormal"/>
              <w:jc w:val="both"/>
            </w:pPr>
            <w:r>
              <w:t>Обеспечить искусственное наращивание льда на ледовых переправах для возможности проезда пожарной техники</w:t>
            </w:r>
          </w:p>
        </w:tc>
        <w:tc>
          <w:tcPr>
            <w:tcW w:w="1701" w:type="dxa"/>
          </w:tcPr>
          <w:p w:rsidR="00653914" w:rsidRDefault="00653914">
            <w:pPr>
              <w:pStyle w:val="ConsPlusNormal"/>
            </w:pPr>
            <w:r>
              <w:t>После завершения ледостава</w:t>
            </w:r>
          </w:p>
        </w:tc>
        <w:tc>
          <w:tcPr>
            <w:tcW w:w="2268" w:type="dxa"/>
          </w:tcPr>
          <w:p w:rsidR="00653914" w:rsidRDefault="00653914">
            <w:pPr>
              <w:pStyle w:val="ConsPlusNormal"/>
            </w:pPr>
            <w:r>
              <w:t>Управление дорожной инфраструктурой, транспорта и связи администрации МО ГО "Сыктывкар".</w:t>
            </w:r>
          </w:p>
          <w:p w:rsidR="00653914" w:rsidRDefault="00653914">
            <w:pPr>
              <w:pStyle w:val="ConsPlusNormal"/>
            </w:pPr>
            <w:r>
              <w:t>Подрядная организация</w:t>
            </w:r>
          </w:p>
        </w:tc>
      </w:tr>
      <w:tr w:rsidR="00653914">
        <w:tc>
          <w:tcPr>
            <w:tcW w:w="510" w:type="dxa"/>
          </w:tcPr>
          <w:p w:rsidR="00653914" w:rsidRDefault="00653914">
            <w:pPr>
              <w:pStyle w:val="ConsPlusNormal"/>
            </w:pPr>
            <w:r>
              <w:t>8.</w:t>
            </w:r>
          </w:p>
        </w:tc>
        <w:tc>
          <w:tcPr>
            <w:tcW w:w="4535" w:type="dxa"/>
          </w:tcPr>
          <w:p w:rsidR="00653914" w:rsidRDefault="00653914">
            <w:pPr>
              <w:pStyle w:val="ConsPlusNormal"/>
              <w:jc w:val="both"/>
            </w:pPr>
            <w:r>
              <w:t>Осуществить через средства массовой информации комплекс мероприятий по пропаганде мер пожарной безопасности среди населения МО ГО "Сыктывкар" в осенне-зимний период</w:t>
            </w:r>
          </w:p>
        </w:tc>
        <w:tc>
          <w:tcPr>
            <w:tcW w:w="1701" w:type="dxa"/>
          </w:tcPr>
          <w:p w:rsidR="00653914" w:rsidRDefault="00653914">
            <w:pPr>
              <w:pStyle w:val="ConsPlusNormal"/>
            </w:pPr>
            <w:r>
              <w:t>Согласно годовому плану</w:t>
            </w:r>
          </w:p>
        </w:tc>
        <w:tc>
          <w:tcPr>
            <w:tcW w:w="2268" w:type="dxa"/>
          </w:tcPr>
          <w:p w:rsidR="00653914" w:rsidRDefault="00653914">
            <w:pPr>
              <w:pStyle w:val="ConsPlusNormal"/>
            </w:pPr>
            <w:r>
              <w:t>Управление информации и социальных коммуникаций администрации МО ГО "Сыктывкар".</w:t>
            </w:r>
          </w:p>
          <w:p w:rsidR="00653914" w:rsidRDefault="00653914">
            <w:pPr>
              <w:pStyle w:val="ConsPlusNormal"/>
            </w:pPr>
            <w:r>
              <w:t>Управление по делам ГО и ЧС г. Сыктывкара</w:t>
            </w:r>
          </w:p>
        </w:tc>
      </w:tr>
      <w:tr w:rsidR="00653914">
        <w:tc>
          <w:tcPr>
            <w:tcW w:w="510" w:type="dxa"/>
          </w:tcPr>
          <w:p w:rsidR="00653914" w:rsidRDefault="00653914">
            <w:pPr>
              <w:pStyle w:val="ConsPlusNormal"/>
            </w:pPr>
            <w:bookmarkStart w:id="6" w:name="P136"/>
            <w:bookmarkEnd w:id="6"/>
            <w:r>
              <w:t>9.</w:t>
            </w:r>
          </w:p>
        </w:tc>
        <w:tc>
          <w:tcPr>
            <w:tcW w:w="4535" w:type="dxa"/>
          </w:tcPr>
          <w:p w:rsidR="00653914" w:rsidRDefault="00653914">
            <w:pPr>
              <w:pStyle w:val="ConsPlusNormal"/>
              <w:jc w:val="both"/>
            </w:pPr>
            <w:r>
              <w:t>На территории садоводческих товариществ и населенных пунктов проводить профилактические мероприятия по пожарной безопасности, включая инструктажи с населением</w:t>
            </w:r>
          </w:p>
        </w:tc>
        <w:tc>
          <w:tcPr>
            <w:tcW w:w="1701" w:type="dxa"/>
          </w:tcPr>
          <w:p w:rsidR="00653914" w:rsidRDefault="00653914">
            <w:pPr>
              <w:pStyle w:val="ConsPlusNormal"/>
            </w:pPr>
            <w:r>
              <w:t>В течение осенне-зимнего периода</w:t>
            </w:r>
          </w:p>
        </w:tc>
        <w:tc>
          <w:tcPr>
            <w:tcW w:w="2268" w:type="dxa"/>
          </w:tcPr>
          <w:p w:rsidR="00653914" w:rsidRDefault="00653914">
            <w:pPr>
              <w:pStyle w:val="ConsPlusNormal"/>
            </w:pPr>
            <w:r>
              <w:t>ОНДПР г. Сыктывкара</w:t>
            </w:r>
          </w:p>
        </w:tc>
      </w:tr>
      <w:tr w:rsidR="00653914">
        <w:tc>
          <w:tcPr>
            <w:tcW w:w="510" w:type="dxa"/>
          </w:tcPr>
          <w:p w:rsidR="00653914" w:rsidRDefault="00653914">
            <w:pPr>
              <w:pStyle w:val="ConsPlusNormal"/>
            </w:pPr>
            <w:r>
              <w:t>10.</w:t>
            </w:r>
          </w:p>
        </w:tc>
        <w:tc>
          <w:tcPr>
            <w:tcW w:w="4535" w:type="dxa"/>
          </w:tcPr>
          <w:p w:rsidR="00653914" w:rsidRDefault="00653914">
            <w:pPr>
              <w:pStyle w:val="ConsPlusNormal"/>
              <w:jc w:val="both"/>
            </w:pPr>
            <w:r>
              <w:t xml:space="preserve">Организовать подготовку и содержание пожарных прорубей для забора воды, обеспечить расчистку подъездных путей к ним в п.г.т. Седкыркещ, п.г.т. Краснозатонский, п.г.т. </w:t>
            </w:r>
            <w:proofErr w:type="gramStart"/>
            <w:r>
              <w:t>Верхняя</w:t>
            </w:r>
            <w:proofErr w:type="gramEnd"/>
            <w:r>
              <w:t xml:space="preserve"> Максаковка, п.с.т. Выльтыдор, п.с.т. Трехозерка, п.с.т. Верхний </w:t>
            </w:r>
            <w:proofErr w:type="spellStart"/>
            <w:r>
              <w:t>Мырты-Ю</w:t>
            </w:r>
            <w:proofErr w:type="spellEnd"/>
          </w:p>
        </w:tc>
        <w:tc>
          <w:tcPr>
            <w:tcW w:w="1701" w:type="dxa"/>
          </w:tcPr>
          <w:p w:rsidR="00653914" w:rsidRDefault="00653914">
            <w:pPr>
              <w:pStyle w:val="ConsPlusNormal"/>
            </w:pPr>
            <w:r>
              <w:t>В течение зимнего периода</w:t>
            </w:r>
          </w:p>
        </w:tc>
        <w:tc>
          <w:tcPr>
            <w:tcW w:w="2268" w:type="dxa"/>
          </w:tcPr>
          <w:p w:rsidR="00653914" w:rsidRDefault="00653914">
            <w:pPr>
              <w:pStyle w:val="ConsPlusNormal"/>
            </w:pPr>
            <w:r>
              <w:t>Управление по делам ГО и ЧС г. Сыктывкара</w:t>
            </w:r>
          </w:p>
        </w:tc>
      </w:tr>
      <w:tr w:rsidR="00653914">
        <w:tc>
          <w:tcPr>
            <w:tcW w:w="510" w:type="dxa"/>
            <w:vMerge w:val="restart"/>
          </w:tcPr>
          <w:p w:rsidR="00653914" w:rsidRDefault="00653914">
            <w:pPr>
              <w:pStyle w:val="ConsPlusNormal"/>
            </w:pPr>
            <w:r>
              <w:t>11.</w:t>
            </w:r>
          </w:p>
        </w:tc>
        <w:tc>
          <w:tcPr>
            <w:tcW w:w="4535" w:type="dxa"/>
          </w:tcPr>
          <w:p w:rsidR="00653914" w:rsidRDefault="00653914">
            <w:pPr>
              <w:pStyle w:val="ConsPlusNormal"/>
              <w:jc w:val="both"/>
            </w:pPr>
            <w:r>
              <w:t>Обеспечить на подведомственных объектах:</w:t>
            </w:r>
          </w:p>
          <w:p w:rsidR="00653914" w:rsidRDefault="00653914">
            <w:pPr>
              <w:pStyle w:val="ConsPlusNormal"/>
              <w:jc w:val="both"/>
            </w:pPr>
            <w:r>
              <w:t>- проведение проверки технического состояния и наличия первичных средств пожаротушения;</w:t>
            </w:r>
          </w:p>
          <w:p w:rsidR="00653914" w:rsidRDefault="00653914">
            <w:pPr>
              <w:pStyle w:val="ConsPlusNormal"/>
              <w:jc w:val="both"/>
            </w:pPr>
            <w:r>
              <w:t>- проведение проверки лестничных клеток, коридоров, эвакуационных выходов на предмет их соответствия требованиям пожарной безопасности;</w:t>
            </w:r>
          </w:p>
          <w:p w:rsidR="00653914" w:rsidRDefault="00653914">
            <w:pPr>
              <w:pStyle w:val="ConsPlusNormal"/>
              <w:jc w:val="both"/>
            </w:pPr>
            <w:r>
              <w:t>- организацию проверки систем автоматических установок пожарной сигнализации, дымоудаления, пожаротушения с привлечением организаций обслуживающих данные системы;</w:t>
            </w:r>
          </w:p>
          <w:p w:rsidR="00653914" w:rsidRDefault="00653914">
            <w:pPr>
              <w:pStyle w:val="ConsPlusNormal"/>
              <w:jc w:val="both"/>
            </w:pPr>
            <w:r>
              <w:lastRenderedPageBreak/>
              <w:t>- проведение учебных эвакуаций по импровизированным моделям пожаров</w:t>
            </w:r>
          </w:p>
        </w:tc>
        <w:tc>
          <w:tcPr>
            <w:tcW w:w="1701" w:type="dxa"/>
          </w:tcPr>
          <w:p w:rsidR="00653914" w:rsidRDefault="00653914">
            <w:pPr>
              <w:pStyle w:val="ConsPlusNormal"/>
            </w:pPr>
            <w:r>
              <w:lastRenderedPageBreak/>
              <w:t>До 20.10.2023</w:t>
            </w:r>
          </w:p>
        </w:tc>
        <w:tc>
          <w:tcPr>
            <w:tcW w:w="2268" w:type="dxa"/>
            <w:vMerge w:val="restart"/>
          </w:tcPr>
          <w:p w:rsidR="00653914" w:rsidRDefault="00653914">
            <w:pPr>
              <w:pStyle w:val="ConsPlusNormal"/>
            </w:pPr>
            <w:r>
              <w:t xml:space="preserve">Управление образования администрации МО ГО "Сыктывкар", Управление дошкольного образования администрации МО ГО "Сыктывкар", Управление культуры администрации МО ГО "Сыктывкар", Управление </w:t>
            </w:r>
            <w:r>
              <w:lastRenderedPageBreak/>
              <w:t>физической культуры и спорта администрации МО ГО "Сыктывкар"</w:t>
            </w: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обеспечение круглосуточного дежурства обслуживающего персонала в учреждениях с круглосуточным пребыванием людей</w:t>
            </w:r>
          </w:p>
        </w:tc>
        <w:tc>
          <w:tcPr>
            <w:tcW w:w="1701" w:type="dxa"/>
          </w:tcPr>
          <w:p w:rsidR="00653914" w:rsidRDefault="00653914">
            <w:pPr>
              <w:pStyle w:val="ConsPlusNormal"/>
            </w:pPr>
            <w:r>
              <w:t>Постоянно</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оснащение, обучение и проведение тренировки с противопожарными формированиями на готовность к действиям по предназначению;</w:t>
            </w:r>
          </w:p>
          <w:p w:rsidR="00653914" w:rsidRDefault="00653914">
            <w:pPr>
              <w:pStyle w:val="ConsPlusNormal"/>
              <w:jc w:val="both"/>
            </w:pPr>
            <w:r>
              <w:t>- проведение проверки противопожарного состояния объектов, задействованных в проведении Новогодних и Рождественских праздников</w:t>
            </w:r>
          </w:p>
        </w:tc>
        <w:tc>
          <w:tcPr>
            <w:tcW w:w="1701" w:type="dxa"/>
          </w:tcPr>
          <w:p w:rsidR="00653914" w:rsidRDefault="00653914">
            <w:pPr>
              <w:pStyle w:val="ConsPlusNormal"/>
            </w:pPr>
            <w:r>
              <w:t>До 20.12.2023</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 xml:space="preserve">- при проведении мероприятий с массовым участием людей приводить в готовность и устанавливать дежурство ответственных по </w:t>
            </w:r>
            <w:proofErr w:type="gramStart"/>
            <w:r>
              <w:t>пожарной</w:t>
            </w:r>
            <w:proofErr w:type="gramEnd"/>
            <w:r>
              <w:t xml:space="preserve"> безопасности и добровольных пожарных формирований</w:t>
            </w:r>
          </w:p>
        </w:tc>
        <w:tc>
          <w:tcPr>
            <w:tcW w:w="1701" w:type="dxa"/>
          </w:tcPr>
          <w:p w:rsidR="00653914" w:rsidRDefault="00653914">
            <w:pPr>
              <w:pStyle w:val="ConsPlusNormal"/>
            </w:pPr>
            <w:r>
              <w:t>Постоянно</w:t>
            </w:r>
          </w:p>
        </w:tc>
        <w:tc>
          <w:tcPr>
            <w:tcW w:w="2268" w:type="dxa"/>
            <w:vMerge/>
          </w:tcPr>
          <w:p w:rsidR="00653914" w:rsidRDefault="00653914">
            <w:pPr>
              <w:pStyle w:val="ConsPlusNormal"/>
            </w:pPr>
          </w:p>
        </w:tc>
      </w:tr>
      <w:tr w:rsidR="00653914">
        <w:tc>
          <w:tcPr>
            <w:tcW w:w="510" w:type="dxa"/>
            <w:vMerge/>
          </w:tcPr>
          <w:p w:rsidR="00653914" w:rsidRDefault="00653914">
            <w:pPr>
              <w:pStyle w:val="ConsPlusNormal"/>
            </w:pPr>
          </w:p>
        </w:tc>
        <w:tc>
          <w:tcPr>
            <w:tcW w:w="4535" w:type="dxa"/>
          </w:tcPr>
          <w:p w:rsidR="00653914" w:rsidRDefault="00653914">
            <w:pPr>
              <w:pStyle w:val="ConsPlusNormal"/>
              <w:jc w:val="both"/>
            </w:pPr>
            <w:r>
              <w:t>Информацию о выполненных мероприятиях направлять в Управление по делам ГО и ЧС г. Сыктывкара</w:t>
            </w:r>
          </w:p>
        </w:tc>
        <w:tc>
          <w:tcPr>
            <w:tcW w:w="1701" w:type="dxa"/>
          </w:tcPr>
          <w:p w:rsidR="00653914" w:rsidRDefault="00653914">
            <w:pPr>
              <w:pStyle w:val="ConsPlusNormal"/>
            </w:pPr>
            <w:r>
              <w:t xml:space="preserve">Согласно </w:t>
            </w:r>
            <w:hyperlink w:anchor="P19">
              <w:r>
                <w:rPr>
                  <w:color w:val="0000FF"/>
                </w:rPr>
                <w:t>п. 7</w:t>
              </w:r>
            </w:hyperlink>
            <w:r>
              <w:t xml:space="preserve"> настоящего постановления</w:t>
            </w:r>
          </w:p>
        </w:tc>
        <w:tc>
          <w:tcPr>
            <w:tcW w:w="2268" w:type="dxa"/>
            <w:vMerge/>
          </w:tcPr>
          <w:p w:rsidR="00653914" w:rsidRDefault="00653914">
            <w:pPr>
              <w:pStyle w:val="ConsPlusNormal"/>
            </w:pPr>
          </w:p>
        </w:tc>
      </w:tr>
    </w:tbl>
    <w:p w:rsidR="00653914" w:rsidRDefault="00653914">
      <w:pPr>
        <w:pStyle w:val="ConsPlusNormal"/>
      </w:pPr>
    </w:p>
    <w:p w:rsidR="00653914" w:rsidRDefault="00653914">
      <w:pPr>
        <w:pStyle w:val="ConsPlusNormal"/>
      </w:pPr>
    </w:p>
    <w:p w:rsidR="00653914" w:rsidRDefault="00653914">
      <w:pPr>
        <w:pStyle w:val="ConsPlusNormal"/>
        <w:pBdr>
          <w:bottom w:val="single" w:sz="6" w:space="0" w:color="auto"/>
        </w:pBdr>
        <w:spacing w:before="100" w:after="100"/>
        <w:jc w:val="both"/>
        <w:rPr>
          <w:sz w:val="2"/>
          <w:szCs w:val="2"/>
        </w:rPr>
      </w:pPr>
    </w:p>
    <w:p w:rsidR="0080611A" w:rsidRDefault="0080611A"/>
    <w:sectPr w:rsidR="0080611A" w:rsidSect="00281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3914"/>
    <w:rsid w:val="00354BFB"/>
    <w:rsid w:val="00653914"/>
    <w:rsid w:val="0080611A"/>
    <w:rsid w:val="00B87F8E"/>
    <w:rsid w:val="00F0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9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39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39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FD67D88DDC1421B89718F276A39CB78BBB261E95191C0911D77E2C632CDFAD56CD482609863D0E68D3D26D7C2B71559D0A035BDF8FF132B2642B4U8EAJ" TargetMode="External"/><Relationship Id="rId3" Type="http://schemas.openxmlformats.org/officeDocument/2006/relationships/webSettings" Target="webSettings.xml"/><Relationship Id="rId7" Type="http://schemas.openxmlformats.org/officeDocument/2006/relationships/hyperlink" Target="consultantplus://offline/ref=A62FD67D88DDC1421B897199240667CF7AB3EC6DE3549394CB4B71B59962CBAF872C8ADB22DC70D0E6933B2FD3UCE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FD67D88DDC1421B897199240667CF7AB2E96FED589394CB4B71B59962CBAF872C8ADB22DC70D0E6933B2FD3UCEAJ" TargetMode="External"/><Relationship Id="rId11" Type="http://schemas.openxmlformats.org/officeDocument/2006/relationships/theme" Target="theme/theme1.xml"/><Relationship Id="rId5" Type="http://schemas.openxmlformats.org/officeDocument/2006/relationships/hyperlink" Target="consultantplus://offline/ref=A62FD67D88DDC1421B897199240667CF7AB5ED64EF569394CB4B71B59962CBAF872C8ADB22DC70D0E6933B2FD3UCEAJ"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62FD67D88DDC1421B897199240667CF7AB3EA6FED549394CB4B71B59962CBAF872C8ADB22DC70D0E6933B2FD3UC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2</cp:revision>
  <dcterms:created xsi:type="dcterms:W3CDTF">2023-10-10T09:04:00Z</dcterms:created>
  <dcterms:modified xsi:type="dcterms:W3CDTF">2023-10-10T09:08:00Z</dcterms:modified>
</cp:coreProperties>
</file>